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071" w:rsidRDefault="000C306B">
      <w:pPr>
        <w:pStyle w:val="normal0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Two Classroom Scenarios</w:t>
      </w:r>
    </w:p>
    <w:p w:rsidR="00A05071" w:rsidRDefault="000C306B">
      <w:pPr>
        <w:pStyle w:val="normal0"/>
        <w:spacing w:before="100" w:after="10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sz w:val="28"/>
          <w:szCs w:val="28"/>
        </w:rPr>
        <w:t xml:space="preserve">METHODOLOGY </w:t>
      </w:r>
    </w:p>
    <w:p w:rsidR="00A05071" w:rsidRDefault="000C306B">
      <w:pPr>
        <w:pStyle w:val="normal0"/>
        <w:spacing w:before="100" w:after="100"/>
      </w:pPr>
      <w:r>
        <w:t>The participants in this study were selected through purposive sampling. I was looking to compare two very different teaching styles and thus asked a number of school administrators to recommend to me high school mathematics teachers they believed to be ef</w:t>
      </w:r>
      <w:r>
        <w:t>fective mathematics teachers and they believed to be confident in their practice. Through this process a pool of 15 teachers were recommended to me. Of these 15 teachers, six agreed to have one of their 'typical' mathematics lessons filmed. Each of these v</w:t>
      </w:r>
      <w:r>
        <w:t xml:space="preserve">ideos was produced using a </w:t>
      </w:r>
      <w:proofErr w:type="gramStart"/>
      <w:r>
        <w:t>camera which</w:t>
      </w:r>
      <w:proofErr w:type="gramEnd"/>
      <w:r>
        <w:t xml:space="preserve"> followed the teacher during the lesson. </w:t>
      </w:r>
    </w:p>
    <w:p w:rsidR="00A05071" w:rsidRDefault="000C306B">
      <w:pPr>
        <w:pStyle w:val="normal0"/>
        <w:spacing w:before="100" w:after="100"/>
      </w:pPr>
      <w:r>
        <w:t>For the research presented here I have selected for analysis two of these videos – one of a teacher named Claire</w:t>
      </w:r>
      <w:r>
        <w:rPr>
          <w:vertAlign w:val="superscript"/>
        </w:rPr>
        <w:t xml:space="preserve"> </w:t>
      </w:r>
      <w:r>
        <w:t>and one of a teacher named Connor. Claire has been teaching hi</w:t>
      </w:r>
      <w:r>
        <w:t>gh school mathematics for 15 years. She teaches primarily the senior (grades 11 and 12) academic courses. Connor, on the other hand, has been teaching for only 8 years, teaches all levels of high school mathematics – both academic and non-academic – and al</w:t>
      </w:r>
      <w:r>
        <w:t>so teaches some junior (grades 8 -10) science.</w:t>
      </w:r>
    </w:p>
    <w:p w:rsidR="00A05071" w:rsidRDefault="000C306B">
      <w:pPr>
        <w:pStyle w:val="normal0"/>
        <w:spacing w:before="100" w:after="100"/>
      </w:pPr>
      <w:r>
        <w:rPr>
          <w:b/>
        </w:rPr>
        <w:t xml:space="preserve">RESULTS </w:t>
      </w:r>
    </w:p>
    <w:p w:rsidR="00A05071" w:rsidRDefault="000C306B">
      <w:pPr>
        <w:pStyle w:val="normal0"/>
        <w:spacing w:before="100" w:after="100"/>
      </w:pPr>
      <w:r>
        <w:t xml:space="preserve">In what follows I give a brief synopsis of </w:t>
      </w:r>
      <w:proofErr w:type="gramStart"/>
      <w:r>
        <w:t>Claire's</w:t>
      </w:r>
      <w:proofErr w:type="gramEnd"/>
      <w:r>
        <w:t xml:space="preserve"> and Connor's lesson marked with a time stamp as to when key moments of each lesson occurs. For brevity purposes these synopses focus only </w:t>
      </w:r>
      <w:proofErr w:type="gramStart"/>
      <w:r>
        <w:t>on</w:t>
      </w:r>
      <w:proofErr w:type="gramEnd"/>
      <w:r>
        <w:t xml:space="preserve"> the act</w:t>
      </w:r>
      <w:r>
        <w:t xml:space="preserve">ions of each of the teachers. </w:t>
      </w:r>
    </w:p>
    <w:p w:rsidR="00A05071" w:rsidRDefault="000C306B">
      <w:pPr>
        <w:pStyle w:val="normal0"/>
        <w:widowControl w:val="0"/>
        <w:spacing w:after="120"/>
      </w:pPr>
      <w:r>
        <w:rPr>
          <w:b/>
        </w:rPr>
        <w:t xml:space="preserve">Claire's Lesson (grade 11)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00:00 Claire begins with a brief review of the previous lesson.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06:30 Claire delivers a 'lesson' on calculating the angle θ (0</w:t>
      </w:r>
      <w:r>
        <w:rPr>
          <w:vertAlign w:val="superscript"/>
        </w:rPr>
        <w:t xml:space="preserve">o </w:t>
      </w:r>
      <w:r>
        <w:rPr>
          <w:rFonts w:ascii="Cardo" w:eastAsia="Cardo" w:hAnsi="Cardo" w:cs="Cardo"/>
        </w:rPr>
        <w:t>&lt; θ ≤ 360</w:t>
      </w:r>
      <w:r>
        <w:rPr>
          <w:vertAlign w:val="superscript"/>
        </w:rPr>
        <w:t>o</w:t>
      </w:r>
      <w:r>
        <w:t xml:space="preserve">) given a trigonometric ratio r. This lesson involves her </w:t>
      </w:r>
      <w:r>
        <w:t xml:space="preserve">giving several examples of how to solve such tasks.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22:00 Claire asks the class to solve for θ: sin θ = 0.8, </w:t>
      </w:r>
      <w:proofErr w:type="spellStart"/>
      <w:r>
        <w:t>cos</w:t>
      </w:r>
      <w:proofErr w:type="spellEnd"/>
      <w:r>
        <w:t xml:space="preserve"> θ = 0.32, and tan θ = 1.2. During this activity Claire circulates and checks on how students are doing. When a student puts up their hand she </w:t>
      </w:r>
      <w:r>
        <w:t xml:space="preserve">quickly moves to them and answers their question. The first two questions asked by students pertained to the fact that the ratio for the third question (tan θ = 1.2) is greater than 1.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26:15 Claire stops the activity to re-explain the limitations on the r</w:t>
      </w:r>
      <w:r>
        <w:t xml:space="preserve">atios for each trigonometric relationship.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31:00 Claire calls the class to attention and goes over the solutions to each of the three questions.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36:30 Claire gives the next question for the students to solve (solve for θ: 3sin θ + 1 = 2.8; 0</w:t>
      </w:r>
      <w:r>
        <w:rPr>
          <w:vertAlign w:val="superscript"/>
        </w:rPr>
        <w:t xml:space="preserve">o </w:t>
      </w:r>
      <w:r>
        <w:rPr>
          <w:rFonts w:ascii="Cardo" w:eastAsia="Cardo" w:hAnsi="Cardo" w:cs="Cardo"/>
        </w:rPr>
        <w:t>&lt; θ ≤ 360</w:t>
      </w:r>
      <w:r>
        <w:rPr>
          <w:vertAlign w:val="superscript"/>
        </w:rPr>
        <w:t>o)</w:t>
      </w:r>
      <w:r>
        <w:t xml:space="preserve">. Almost immediately many students put up their hands. Claire helps two students to understand the task and begin to solve it.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40:00 Claire calls the class to attention and reviews how to solve the equation 3</w:t>
      </w:r>
      <w:r>
        <w:rPr>
          <w:i/>
        </w:rPr>
        <w:t xml:space="preserve">x </w:t>
      </w:r>
      <w:r>
        <w:t xml:space="preserve">+ 1 =2.8.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42:30 Claire refocuses the student</w:t>
      </w:r>
      <w:r>
        <w:t xml:space="preserve">s on the original task: 3sin θ + 1 = 2.8.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50:00 Claire calls the class to attention and goes over the solutions to the question.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55:30 Claire assigns homework. </w:t>
      </w:r>
    </w:p>
    <w:p w:rsidR="00A05071" w:rsidRDefault="000C306B">
      <w:pPr>
        <w:pStyle w:val="normal0"/>
        <w:widowControl w:val="0"/>
        <w:spacing w:after="120"/>
      </w:pPr>
      <w:r>
        <w:rPr>
          <w:b/>
        </w:rPr>
        <w:lastRenderedPageBreak/>
        <w:t xml:space="preserve">Connor's Lesson (grade 11)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00:00 Connor reviews how to multiply two </w:t>
      </w:r>
      <w:proofErr w:type="gramStart"/>
      <w:r>
        <w:t>first degree</w:t>
      </w:r>
      <w:proofErr w:type="gramEnd"/>
      <w:r>
        <w:t xml:space="preserve"> binomials o</w:t>
      </w:r>
      <w:r>
        <w:t>n the board: (</w:t>
      </w:r>
      <w:r>
        <w:rPr>
          <w:i/>
        </w:rPr>
        <w:t xml:space="preserve">x </w:t>
      </w:r>
      <w:r>
        <w:t>+ 2)(</w:t>
      </w:r>
      <w:r>
        <w:rPr>
          <w:i/>
        </w:rPr>
        <w:t xml:space="preserve">x </w:t>
      </w:r>
      <w:r>
        <w:t xml:space="preserve">+ 3) =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+ 5</w:t>
      </w:r>
      <w:r>
        <w:rPr>
          <w:i/>
        </w:rPr>
        <w:t xml:space="preserve">x </w:t>
      </w:r>
      <w:r>
        <w:t xml:space="preserve">+ 6. He then asks the question, "what do the binomials have to be if the answer is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+ 7</w:t>
      </w:r>
      <w:r>
        <w:rPr>
          <w:i/>
        </w:rPr>
        <w:t xml:space="preserve">x </w:t>
      </w:r>
      <w:r>
        <w:t xml:space="preserve">+ 6?"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01:30 Connor places the students into random groups and asks them to work on vertical whiteboards to find the answer. He</w:t>
      </w:r>
      <w:r>
        <w:t xml:space="preserve"> then begins to circulate amongst the groups as they begin to work on the task.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05:00 Connor stops to speak with a group who is having trouble understanding the task. He re-writes the example as follows: </w:t>
      </w:r>
    </w:p>
    <w:p w:rsidR="00A05071" w:rsidRDefault="000C306B">
      <w:pPr>
        <w:pStyle w:val="normal0"/>
        <w:widowControl w:val="0"/>
        <w:jc w:val="center"/>
      </w:pPr>
      <w:r>
        <w:t>(</w:t>
      </w: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>
        <w:t>+ 2)(</w:t>
      </w: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>
        <w:t xml:space="preserve">+ 3) =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+ 5</w:t>
      </w:r>
      <w:r>
        <w:rPr>
          <w:i/>
        </w:rPr>
        <w:t xml:space="preserve">x </w:t>
      </w:r>
      <w:r>
        <w:t xml:space="preserve">+ 6 </w:t>
      </w:r>
    </w:p>
    <w:p w:rsidR="00A05071" w:rsidRDefault="000C306B">
      <w:pPr>
        <w:pStyle w:val="normal0"/>
        <w:widowControl w:val="0"/>
        <w:spacing w:after="120"/>
        <w:jc w:val="center"/>
      </w:pPr>
      <w:r>
        <w:t xml:space="preserve">(?)(?) = </w:t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+ 7</w:t>
      </w:r>
      <w:r>
        <w:rPr>
          <w:i/>
        </w:rPr>
        <w:t xml:space="preserve">x </w:t>
      </w:r>
      <w:r>
        <w:t xml:space="preserve">+ 6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He then points to the question marks and asks, "</w:t>
      </w:r>
      <w:proofErr w:type="gramStart"/>
      <w:r>
        <w:t>what</w:t>
      </w:r>
      <w:proofErr w:type="gramEnd"/>
      <w:r>
        <w:t xml:space="preserve"> has to go in here so that the product of the two binomials is this (pointing at the quadratic expression)? I'll give you a hint – look at the last number." </w:t>
      </w:r>
    </w:p>
    <w:p w:rsidR="00A05071" w:rsidRDefault="000C306B">
      <w:pPr>
        <w:pStyle w:val="normal0"/>
        <w:spacing w:before="100" w:after="100"/>
        <w:ind w:firstLine="424"/>
      </w:pPr>
      <w:r>
        <w:t>06:00 Connor repeats the above process with another group.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07:00 Connor asks a group who has an answer to check their solution by multiplying the binomials. Once the solution is confirmed he gives the group a new task: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+ 6</w:t>
      </w:r>
      <w:r>
        <w:rPr>
          <w:i/>
        </w:rPr>
        <w:t xml:space="preserve">x </w:t>
      </w:r>
      <w:r>
        <w:t xml:space="preserve">+ 8.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07:30 Connor helps anot</w:t>
      </w:r>
      <w:r>
        <w:t xml:space="preserve">her group in the same fashion as above.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08:30 Connor gives a new task to two groups asking them first to check their answer.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09:00 </w:t>
      </w:r>
      <w:proofErr w:type="gramStart"/>
      <w:r>
        <w:t>For</w:t>
      </w:r>
      <w:proofErr w:type="gramEnd"/>
      <w:r>
        <w:t xml:space="preserve"> the next 32 minutes Connor moves around the room giving new tasks to groups that have finished and checked their soluti</w:t>
      </w:r>
      <w:r>
        <w:t xml:space="preserve">on, and helping groups that are stuck. Sometimes he works with two or three groups at the same time. Eventually Connor projects a list of 20 progressively challenging tasks onto a wall. These range from the initial task of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+ 7</w:t>
      </w:r>
      <w:r>
        <w:rPr>
          <w:i/>
        </w:rPr>
        <w:t xml:space="preserve">x </w:t>
      </w:r>
      <w:r>
        <w:t>+ 6 to tasks as complex a</w:t>
      </w:r>
      <w:r>
        <w:t>s 6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+ 10</w:t>
      </w:r>
      <w:r>
        <w:rPr>
          <w:i/>
        </w:rPr>
        <w:t xml:space="preserve">x </w:t>
      </w:r>
      <w:r>
        <w:t xml:space="preserve">- 4. The groups start to move through these tasks one by one solving each and checking their answers.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41:00 Connor gathers the students around one whiteboard and asks them to walk him through how to solve the question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+ 5</w:t>
      </w:r>
      <w:r>
        <w:rPr>
          <w:i/>
        </w:rPr>
        <w:t xml:space="preserve">x </w:t>
      </w:r>
      <w:r>
        <w:t>– 24. Connor forc</w:t>
      </w:r>
      <w:r>
        <w:t xml:space="preserve">es the students to articulate their thinking at each step.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 xml:space="preserve">47:00 </w:t>
      </w:r>
      <w:proofErr w:type="gramStart"/>
      <w:r>
        <w:t>Connor</w:t>
      </w:r>
      <w:proofErr w:type="gramEnd"/>
      <w:r>
        <w:t xml:space="preserve"> suggests that the students sit down and write down some notes for themselves on how to solve tasks of the type seen during class. </w:t>
      </w:r>
    </w:p>
    <w:p w:rsidR="00A05071" w:rsidRDefault="000C306B">
      <w:pPr>
        <w:pStyle w:val="normal0"/>
        <w:widowControl w:val="0"/>
        <w:spacing w:after="120"/>
        <w:ind w:left="1276" w:hanging="852"/>
        <w:jc w:val="both"/>
      </w:pPr>
      <w:r>
        <w:t>52:00 Connor projects five more tasks on the wall an</w:t>
      </w:r>
      <w:r>
        <w:t>d asks the students to solve them on their own.</w:t>
      </w:r>
    </w:p>
    <w:p w:rsidR="00A05071" w:rsidRDefault="00A05071">
      <w:pPr>
        <w:pStyle w:val="normal0"/>
        <w:widowControl w:val="0"/>
        <w:spacing w:after="120"/>
        <w:ind w:left="1276" w:hanging="852"/>
        <w:jc w:val="both"/>
      </w:pPr>
    </w:p>
    <w:p w:rsidR="00A05071" w:rsidRDefault="00A05071">
      <w:pPr>
        <w:pStyle w:val="normal0"/>
        <w:widowControl w:val="0"/>
      </w:pPr>
    </w:p>
    <w:p w:rsidR="00A05071" w:rsidRDefault="000C306B">
      <w:pPr>
        <w:pStyle w:val="normal0"/>
        <w:widowControl w:val="0"/>
        <w:spacing w:before="120" w:after="120"/>
        <w:jc w:val="center"/>
      </w:pPr>
      <w:r>
        <w:t xml:space="preserve"> </w:t>
      </w:r>
      <w:proofErr w:type="spellStart"/>
      <w:r>
        <w:t>Liljedahl</w:t>
      </w:r>
      <w:proofErr w:type="spellEnd"/>
      <w:r>
        <w:t>, P. (2016). Flow: A framework for discussing teaching. Paper Presented at PME</w:t>
      </w:r>
    </w:p>
    <w:p w:rsidR="00A05071" w:rsidRDefault="00A05071">
      <w:pPr>
        <w:pStyle w:val="normal0"/>
        <w:widowControl w:val="0"/>
        <w:spacing w:after="120"/>
        <w:ind w:left="1276" w:hanging="852"/>
        <w:jc w:val="both"/>
      </w:pPr>
    </w:p>
    <w:sectPr w:rsidR="00A05071">
      <w:footerReference w:type="default" r:id="rId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06B">
      <w:r>
        <w:separator/>
      </w:r>
    </w:p>
  </w:endnote>
  <w:endnote w:type="continuationSeparator" w:id="0">
    <w:p w:rsidR="00000000" w:rsidRDefault="000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71" w:rsidRDefault="000C306B">
    <w:pPr>
      <w:pStyle w:val="normal0"/>
      <w:tabs>
        <w:tab w:val="center" w:pos="4320"/>
        <w:tab w:val="right" w:pos="8640"/>
      </w:tabs>
      <w:rPr>
        <w:sz w:val="20"/>
        <w:szCs w:val="20"/>
      </w:rPr>
    </w:pPr>
    <w:proofErr w:type="gramStart"/>
    <w:r>
      <w:rPr>
        <w:sz w:val="20"/>
        <w:szCs w:val="20"/>
      </w:rPr>
      <w:t>PCMI  Teachers</w:t>
    </w:r>
    <w:proofErr w:type="gramEnd"/>
    <w:r>
      <w:rPr>
        <w:sz w:val="20"/>
        <w:szCs w:val="20"/>
      </w:rPr>
      <w:t xml:space="preserve"> Program, 2017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Reflecting on P</w:t>
    </w:r>
    <w:r>
      <w:rPr>
        <w:sz w:val="20"/>
        <w:szCs w:val="20"/>
      </w:rPr>
      <w:t>ractice: Thinking Classrooms through Inquiry</w:t>
    </w:r>
  </w:p>
  <w:p w:rsidR="00A05071" w:rsidRDefault="00A05071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06B">
      <w:r>
        <w:separator/>
      </w:r>
    </w:p>
  </w:footnote>
  <w:footnote w:type="continuationSeparator" w:id="0">
    <w:p w:rsidR="00000000" w:rsidRDefault="000C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5071"/>
    <w:rsid w:val="000C306B"/>
    <w:rsid w:val="00A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Macintosh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Outzs</cp:lastModifiedBy>
  <cp:revision>2</cp:revision>
  <dcterms:created xsi:type="dcterms:W3CDTF">2017-07-05T21:53:00Z</dcterms:created>
  <dcterms:modified xsi:type="dcterms:W3CDTF">2017-07-05T21:53:00Z</dcterms:modified>
</cp:coreProperties>
</file>